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0B" w:rsidRPr="00472C92" w:rsidRDefault="005C3B0B" w:rsidP="005C3B0B">
      <w:pPr>
        <w:ind w:left="142"/>
        <w:jc w:val="center"/>
        <w:rPr>
          <w:lang w:eastAsia="en-US"/>
        </w:rPr>
      </w:pPr>
      <w:r w:rsidRPr="00472C92">
        <w:rPr>
          <w:lang w:eastAsia="en-US"/>
        </w:rPr>
        <w:object w:dxaOrig="2175" w:dyaOrig="1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84.75pt" o:ole="" fillcolor="window">
            <v:imagedata r:id="rId9" o:title=""/>
          </v:shape>
          <o:OLEObject Type="Embed" ProgID="Word.Picture.8" ShapeID="_x0000_i1025" DrawAspect="Content" ObjectID="_1572206425" r:id="rId10"/>
        </w:object>
      </w:r>
    </w:p>
    <w:p w:rsidR="005C3B0B" w:rsidRDefault="005C3B0B" w:rsidP="005C3B0B">
      <w:pPr>
        <w:jc w:val="center"/>
        <w:rPr>
          <w:b/>
          <w:sz w:val="28"/>
          <w:szCs w:val="28"/>
          <w:lang w:eastAsia="en-US"/>
        </w:rPr>
      </w:pPr>
      <w:r w:rsidRPr="00472C92">
        <w:rPr>
          <w:b/>
          <w:sz w:val="28"/>
          <w:szCs w:val="28"/>
          <w:lang w:eastAsia="en-US"/>
        </w:rPr>
        <w:t xml:space="preserve">МУНИЦИПАЛЬНОЕ КАЗЕННОЕ ДОШКОЛЬНОЕ </w:t>
      </w:r>
    </w:p>
    <w:p w:rsidR="005C3B0B" w:rsidRPr="00472C92" w:rsidRDefault="005C3B0B" w:rsidP="005C3B0B">
      <w:pPr>
        <w:jc w:val="center"/>
        <w:rPr>
          <w:b/>
          <w:sz w:val="28"/>
          <w:szCs w:val="28"/>
          <w:lang w:eastAsia="en-US"/>
        </w:rPr>
      </w:pPr>
      <w:r w:rsidRPr="00472C92">
        <w:rPr>
          <w:b/>
          <w:sz w:val="28"/>
          <w:szCs w:val="28"/>
          <w:lang w:eastAsia="en-US"/>
        </w:rPr>
        <w:t>ОБРАЗОВАТЕЛЬНОЕ УЧЕРЕЖДЕНИЕ</w:t>
      </w:r>
    </w:p>
    <w:p w:rsidR="005C3B0B" w:rsidRPr="00472C92" w:rsidRDefault="005C3B0B" w:rsidP="005C3B0B">
      <w:pPr>
        <w:jc w:val="center"/>
        <w:rPr>
          <w:b/>
          <w:sz w:val="28"/>
          <w:szCs w:val="28"/>
          <w:lang w:eastAsia="en-US"/>
        </w:rPr>
      </w:pPr>
      <w:r w:rsidRPr="00472C92">
        <w:rPr>
          <w:b/>
          <w:sz w:val="28"/>
          <w:szCs w:val="28"/>
          <w:lang w:eastAsia="en-US"/>
        </w:rPr>
        <w:t xml:space="preserve"> «КАСУМКЕНТСКИЙ ДЕТСКИЙ САД №3»</w:t>
      </w:r>
    </w:p>
    <w:p w:rsidR="005C3B0B" w:rsidRPr="00472C92" w:rsidRDefault="005C3B0B" w:rsidP="005C3B0B">
      <w:pPr>
        <w:rPr>
          <w:sz w:val="22"/>
          <w:szCs w:val="22"/>
          <w:lang w:eastAsia="en-US"/>
        </w:rPr>
      </w:pPr>
      <w:r w:rsidRPr="00472C92">
        <w:rPr>
          <w:b/>
          <w:sz w:val="22"/>
          <w:szCs w:val="22"/>
          <w:lang w:eastAsia="en-US"/>
        </w:rPr>
        <w:t xml:space="preserve">368760, с. Касумкент. ул. Совхозная д.3, тел.: 8928 516 99 40, </w:t>
      </w:r>
      <w:r w:rsidRPr="00472C92">
        <w:rPr>
          <w:b/>
          <w:sz w:val="22"/>
          <w:szCs w:val="22"/>
          <w:lang w:val="en-US" w:eastAsia="en-US"/>
        </w:rPr>
        <w:t>email</w:t>
      </w:r>
      <w:r w:rsidRPr="00472C92">
        <w:rPr>
          <w:b/>
          <w:sz w:val="22"/>
          <w:szCs w:val="22"/>
          <w:lang w:eastAsia="en-US"/>
        </w:rPr>
        <w:t>-</w:t>
      </w:r>
      <w:r w:rsidRPr="00472C92">
        <w:rPr>
          <w:b/>
          <w:sz w:val="22"/>
          <w:szCs w:val="22"/>
          <w:lang w:val="en-US" w:eastAsia="en-US"/>
        </w:rPr>
        <w:t>aminova</w:t>
      </w:r>
      <w:r w:rsidRPr="00472C92">
        <w:rPr>
          <w:b/>
          <w:sz w:val="22"/>
          <w:szCs w:val="22"/>
          <w:lang w:eastAsia="en-US"/>
        </w:rPr>
        <w:t>.</w:t>
      </w:r>
      <w:r w:rsidRPr="00472C92">
        <w:rPr>
          <w:b/>
          <w:sz w:val="22"/>
          <w:szCs w:val="22"/>
          <w:lang w:val="en-US" w:eastAsia="en-US"/>
        </w:rPr>
        <w:t>raisa</w:t>
      </w:r>
      <w:r w:rsidRPr="00472C92">
        <w:rPr>
          <w:b/>
          <w:sz w:val="22"/>
          <w:szCs w:val="22"/>
          <w:lang w:eastAsia="en-US"/>
        </w:rPr>
        <w:t>@</w:t>
      </w:r>
      <w:r w:rsidRPr="00472C92">
        <w:rPr>
          <w:b/>
          <w:sz w:val="22"/>
          <w:szCs w:val="22"/>
          <w:lang w:val="en-US" w:eastAsia="en-US"/>
        </w:rPr>
        <w:t>gmail</w:t>
      </w:r>
      <w:r w:rsidRPr="00472C92">
        <w:rPr>
          <w:b/>
          <w:sz w:val="22"/>
          <w:szCs w:val="22"/>
          <w:lang w:eastAsia="en-US"/>
        </w:rPr>
        <w:t>.</w:t>
      </w:r>
      <w:r w:rsidRPr="00472C92">
        <w:rPr>
          <w:b/>
          <w:sz w:val="22"/>
          <w:szCs w:val="22"/>
          <w:lang w:val="en-US" w:eastAsia="en-US"/>
        </w:rPr>
        <w:t>com</w:t>
      </w:r>
      <w:r w:rsidRPr="00472C92">
        <w:rPr>
          <w:iCs/>
          <w:color w:val="0000FF"/>
          <w:sz w:val="22"/>
          <w:szCs w:val="22"/>
        </w:rPr>
        <w:t xml:space="preserve">        </w:t>
      </w:r>
    </w:p>
    <w:p w:rsidR="005C3B0B" w:rsidRPr="00472C92" w:rsidRDefault="005C3B0B" w:rsidP="005C3B0B">
      <w:pPr>
        <w:rPr>
          <w:sz w:val="40"/>
          <w:lang w:eastAsia="en-US"/>
        </w:rPr>
      </w:pPr>
      <w:r w:rsidRPr="00472C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-203835</wp:posOffset>
                </wp:positionH>
                <wp:positionV relativeFrom="paragraph">
                  <wp:posOffset>147955</wp:posOffset>
                </wp:positionV>
                <wp:extent cx="6334125" cy="19050"/>
                <wp:effectExtent l="0" t="0" r="28575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19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192C6" id="Прямая соединительная линия 3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6.05pt,11.65pt" to="482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" o:allowincell="f" strokeweight="1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  <w:r w:rsidRPr="00472C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-213360</wp:posOffset>
                </wp:positionH>
                <wp:positionV relativeFrom="paragraph">
                  <wp:posOffset>53340</wp:posOffset>
                </wp:positionV>
                <wp:extent cx="6353175" cy="9525"/>
                <wp:effectExtent l="0" t="0" r="28575" b="2857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87FDE" id="Прямая соединительная линия 3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6.8pt,4.2pt" to="483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" o:allowincell="f" strokeweight="2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  <w:r w:rsidRPr="00472C92">
        <w:rPr>
          <w:iCs/>
          <w:color w:val="0000FF"/>
        </w:rPr>
        <w:t xml:space="preserve"> </w:t>
      </w:r>
    </w:p>
    <w:p w:rsidR="005C3B0B" w:rsidRPr="00472C92" w:rsidRDefault="005C3B0B" w:rsidP="005C3B0B">
      <w:pPr>
        <w:rPr>
          <w:rFonts w:eastAsia="Calibri"/>
          <w:b/>
          <w:sz w:val="22"/>
          <w:szCs w:val="22"/>
          <w:lang w:eastAsia="en-US"/>
        </w:rPr>
      </w:pPr>
    </w:p>
    <w:p w:rsidR="005C3B0B" w:rsidRPr="00472C92" w:rsidRDefault="005C3B0B" w:rsidP="005C3B0B">
      <w:pPr>
        <w:rPr>
          <w:rFonts w:eastAsia="Calibri"/>
          <w:b/>
          <w:sz w:val="22"/>
          <w:szCs w:val="22"/>
          <w:lang w:eastAsia="en-US"/>
        </w:rPr>
      </w:pPr>
    </w:p>
    <w:p w:rsidR="005C3B0B" w:rsidRPr="00472C92" w:rsidRDefault="005C3B0B" w:rsidP="005C3B0B">
      <w:pPr>
        <w:rPr>
          <w:b/>
          <w:bCs/>
          <w:sz w:val="22"/>
          <w:szCs w:val="22"/>
        </w:rPr>
      </w:pPr>
      <w:r w:rsidRPr="00472C92">
        <w:rPr>
          <w:rFonts w:eastAsia="Calibri"/>
          <w:b/>
          <w:sz w:val="22"/>
          <w:szCs w:val="22"/>
          <w:lang w:eastAsia="en-US"/>
        </w:rPr>
        <w:t xml:space="preserve">      </w:t>
      </w:r>
      <w:r w:rsidRPr="00472C92">
        <w:rPr>
          <w:b/>
          <w:bCs/>
          <w:sz w:val="22"/>
          <w:szCs w:val="22"/>
        </w:rPr>
        <w:t>СОГЛАСОВАНО:                                                                       УТВЕРЖДАЮ:</w:t>
      </w:r>
    </w:p>
    <w:p w:rsidR="005C3B0B" w:rsidRPr="00472C92" w:rsidRDefault="005C3B0B" w:rsidP="005C3B0B">
      <w:pPr>
        <w:ind w:left="-567"/>
        <w:rPr>
          <w:b/>
          <w:bCs/>
          <w:sz w:val="22"/>
          <w:szCs w:val="22"/>
        </w:rPr>
      </w:pPr>
      <w:r w:rsidRPr="00472C92">
        <w:rPr>
          <w:b/>
          <w:bCs/>
          <w:sz w:val="22"/>
          <w:szCs w:val="22"/>
        </w:rPr>
        <w:t xml:space="preserve">         Председатель ПК   ___________                                                   заведующая   МКДОУ                                                                                                                                        </w:t>
      </w:r>
    </w:p>
    <w:p w:rsidR="005C3B0B" w:rsidRPr="00472C92" w:rsidRDefault="005C3B0B" w:rsidP="005C3B0B">
      <w:pPr>
        <w:jc w:val="center"/>
        <w:rPr>
          <w:b/>
          <w:bCs/>
          <w:sz w:val="22"/>
          <w:szCs w:val="22"/>
        </w:rPr>
      </w:pPr>
      <w:r w:rsidRPr="00472C92">
        <w:rPr>
          <w:b/>
          <w:bCs/>
          <w:sz w:val="22"/>
          <w:szCs w:val="22"/>
        </w:rPr>
        <w:t xml:space="preserve">                                                                                              «Касумкентский детский сад№3»</w:t>
      </w:r>
    </w:p>
    <w:p w:rsidR="005C3B0B" w:rsidRPr="00472C92" w:rsidRDefault="005C3B0B" w:rsidP="005C3B0B">
      <w:pPr>
        <w:rPr>
          <w:b/>
          <w:bCs/>
          <w:sz w:val="22"/>
          <w:szCs w:val="22"/>
        </w:rPr>
      </w:pPr>
      <w:r w:rsidRPr="00472C92">
        <w:rPr>
          <w:b/>
          <w:bCs/>
          <w:sz w:val="22"/>
          <w:szCs w:val="22"/>
        </w:rPr>
        <w:t>___________________________</w:t>
      </w:r>
    </w:p>
    <w:p w:rsidR="005C3B0B" w:rsidRPr="00472C92" w:rsidRDefault="005C3B0B" w:rsidP="005C3B0B">
      <w:pPr>
        <w:jc w:val="right"/>
        <w:rPr>
          <w:b/>
          <w:bCs/>
          <w:sz w:val="22"/>
          <w:szCs w:val="22"/>
        </w:rPr>
      </w:pPr>
    </w:p>
    <w:p w:rsidR="005C3B0B" w:rsidRPr="00472C92" w:rsidRDefault="005C3B0B" w:rsidP="005C3B0B">
      <w:pPr>
        <w:rPr>
          <w:b/>
          <w:bCs/>
          <w:sz w:val="22"/>
          <w:szCs w:val="22"/>
        </w:rPr>
      </w:pPr>
      <w:r w:rsidRPr="00472C92">
        <w:rPr>
          <w:b/>
          <w:bCs/>
          <w:sz w:val="22"/>
          <w:szCs w:val="22"/>
        </w:rPr>
        <w:t>От 11.11.2017г.                                                                              _______________Аминова Р.Н.</w:t>
      </w:r>
    </w:p>
    <w:p w:rsidR="005C3B0B" w:rsidRDefault="005C3B0B" w:rsidP="005C3B0B">
      <w:pPr>
        <w:jc w:val="center"/>
        <w:rPr>
          <w:b/>
          <w:bCs/>
          <w:sz w:val="22"/>
          <w:szCs w:val="22"/>
        </w:rPr>
      </w:pPr>
    </w:p>
    <w:p w:rsidR="005C3B0B" w:rsidRDefault="005C3B0B" w:rsidP="0075407B">
      <w:pPr>
        <w:jc w:val="center"/>
        <w:rPr>
          <w:b/>
          <w:sz w:val="28"/>
          <w:szCs w:val="28"/>
          <w:lang w:eastAsia="en-US"/>
        </w:rPr>
      </w:pPr>
    </w:p>
    <w:p w:rsidR="0075407B" w:rsidRDefault="0075407B" w:rsidP="0075407B">
      <w:pPr>
        <w:jc w:val="center"/>
        <w:rPr>
          <w:bCs/>
          <w:sz w:val="28"/>
          <w:szCs w:val="28"/>
        </w:rPr>
      </w:pPr>
      <w:r w:rsidRPr="00C51C15">
        <w:rPr>
          <w:bCs/>
          <w:sz w:val="28"/>
          <w:szCs w:val="28"/>
        </w:rPr>
        <w:t xml:space="preserve"> </w:t>
      </w:r>
    </w:p>
    <w:p w:rsidR="0075407B" w:rsidRDefault="0075407B" w:rsidP="0075407B">
      <w:pPr>
        <w:jc w:val="center"/>
        <w:rPr>
          <w:bCs/>
          <w:sz w:val="28"/>
          <w:szCs w:val="28"/>
        </w:rPr>
      </w:pPr>
    </w:p>
    <w:p w:rsidR="0075407B" w:rsidRDefault="0075407B" w:rsidP="0075407B">
      <w:pPr>
        <w:jc w:val="center"/>
        <w:rPr>
          <w:bCs/>
          <w:sz w:val="28"/>
          <w:szCs w:val="28"/>
        </w:rPr>
      </w:pPr>
    </w:p>
    <w:p w:rsidR="00FF4B1C" w:rsidRPr="00D4118F" w:rsidRDefault="00FF4B1C" w:rsidP="0075407B">
      <w:pPr>
        <w:jc w:val="center"/>
        <w:rPr>
          <w:b/>
          <w:sz w:val="28"/>
          <w:szCs w:val="28"/>
        </w:rPr>
      </w:pPr>
      <w:r w:rsidRPr="00D4118F">
        <w:rPr>
          <w:b/>
          <w:bCs/>
          <w:sz w:val="28"/>
          <w:szCs w:val="28"/>
        </w:rPr>
        <w:t>Положение о конфликте интересов</w:t>
      </w:r>
      <w:r w:rsidRPr="00D4118F">
        <w:rPr>
          <w:b/>
          <w:sz w:val="28"/>
          <w:szCs w:val="28"/>
        </w:rPr>
        <w:t xml:space="preserve"> </w:t>
      </w:r>
    </w:p>
    <w:p w:rsidR="00FF4B1C" w:rsidRPr="00CE2D9E" w:rsidRDefault="00FF4B1C" w:rsidP="00FF4B1C">
      <w:pPr>
        <w:jc w:val="both"/>
      </w:pPr>
      <w:r w:rsidRPr="00CE2D9E">
        <w:rPr>
          <w:rStyle w:val="a4"/>
        </w:rPr>
        <w:t> </w:t>
      </w:r>
      <w:r w:rsidRPr="00CE2D9E">
        <w:t xml:space="preserve"> </w:t>
      </w:r>
    </w:p>
    <w:p w:rsidR="00FF4B1C" w:rsidRPr="003C4E3A" w:rsidRDefault="00FF4B1C" w:rsidP="00FF4B1C">
      <w:pPr>
        <w:rPr>
          <w:b/>
        </w:rPr>
      </w:pPr>
      <w:r w:rsidRPr="003C4E3A">
        <w:rPr>
          <w:b/>
        </w:rPr>
        <w:t xml:space="preserve">1.                Общие положения </w:t>
      </w:r>
    </w:p>
    <w:p w:rsidR="00FF4B1C" w:rsidRPr="00CE2D9E" w:rsidRDefault="00FF4B1C" w:rsidP="00FF4B1C">
      <w:pPr>
        <w:ind w:left="1069"/>
      </w:pPr>
      <w:r w:rsidRPr="00CE2D9E">
        <w:t xml:space="preserve">  </w:t>
      </w:r>
    </w:p>
    <w:p w:rsidR="00FF4B1C" w:rsidRPr="00CE2D9E" w:rsidRDefault="00FF4B1C" w:rsidP="00FF4B1C">
      <w:pPr>
        <w:ind w:firstLine="851"/>
        <w:jc w:val="both"/>
      </w:pPr>
      <w:r w:rsidRPr="00CE2D9E">
        <w:t>1.1.    Своевременное выявление конфликта интере</w:t>
      </w:r>
      <w:r>
        <w:t>сов в деятельности работников М</w:t>
      </w:r>
      <w:r w:rsidR="002C1013">
        <w:t>К</w:t>
      </w:r>
      <w:r w:rsidRPr="00CE2D9E">
        <w:t xml:space="preserve">ДОУ является одним из ключевых элементов предотвращения коррупционных правонарушений. </w:t>
      </w:r>
    </w:p>
    <w:p w:rsidR="00FF4B1C" w:rsidRPr="00CE2D9E" w:rsidRDefault="00FF4B1C" w:rsidP="00FF4B1C">
      <w:pPr>
        <w:ind w:firstLine="851"/>
        <w:jc w:val="both"/>
      </w:pPr>
      <w:r w:rsidRPr="00CE2D9E">
        <w:t>1.2.   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</w:t>
      </w:r>
      <w:r>
        <w:t>ганизации) М</w:t>
      </w:r>
      <w:r w:rsidR="002C1013">
        <w:t>К</w:t>
      </w:r>
      <w:r w:rsidRPr="00CE2D9E">
        <w:t xml:space="preserve">ДОУ принято положение о конфликте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>1.3.    Положение о конфликте интересов – это внутренний документ организации, устанавливающий порядок выявления и урегулирования конфликтов интере</w:t>
      </w:r>
      <w:r>
        <w:t>сов, возникающих у работников М</w:t>
      </w:r>
      <w:r w:rsidR="002C1013">
        <w:t>К</w:t>
      </w:r>
      <w:r w:rsidRPr="00CE2D9E">
        <w:t>ДОУ в ходе выполнения ими трудовых обязанностей. По</w:t>
      </w:r>
      <w:r>
        <w:t>ложение о конфликте интересов М</w:t>
      </w:r>
      <w:r w:rsidR="002C1013">
        <w:t>К</w:t>
      </w:r>
      <w:r w:rsidRPr="00CE2D9E">
        <w:t xml:space="preserve">ДОУ (далее - положение) включает следующие аспекты: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цели и задачи положения о конфликте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используемые в положении понятия и определения;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круг лиц, попадающих под действие положения;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основные принципы управления конфликтом интересов в организации;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обязанности работников в связи с раскрытием и урегулированием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FF4B1C" w:rsidRPr="00CE2D9E" w:rsidRDefault="00FF4B1C" w:rsidP="00FF4B1C">
      <w:pPr>
        <w:ind w:firstLine="851"/>
        <w:jc w:val="both"/>
      </w:pPr>
      <w:r w:rsidRPr="00CE2D9E">
        <w:lastRenderedPageBreak/>
        <w:t xml:space="preserve">ответственность работников за несоблюдение положения о конфликте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FF4B1C" w:rsidP="00FF4B1C">
      <w:pPr>
        <w:jc w:val="center"/>
        <w:rPr>
          <w:b/>
        </w:rPr>
      </w:pPr>
      <w:r w:rsidRPr="003C4E3A">
        <w:rPr>
          <w:b/>
        </w:rPr>
        <w:t xml:space="preserve">2.                </w:t>
      </w:r>
      <w:r w:rsidRPr="003C4E3A">
        <w:rPr>
          <w:b/>
          <w:iCs/>
        </w:rPr>
        <w:t>Круг лиц, попадающих под действие положения</w:t>
      </w:r>
      <w:r w:rsidRPr="003C4E3A">
        <w:rPr>
          <w:b/>
        </w:rPr>
        <w:t xml:space="preserve"> </w:t>
      </w:r>
    </w:p>
    <w:p w:rsidR="00FF4B1C" w:rsidRPr="00CE2D9E" w:rsidRDefault="00FF4B1C" w:rsidP="00FF4B1C">
      <w:pPr>
        <w:ind w:firstLine="851"/>
        <w:jc w:val="both"/>
      </w:pPr>
      <w:r w:rsidRPr="00CE2D9E">
        <w:t>Действие положения распро</w:t>
      </w:r>
      <w:r>
        <w:t>страняется на всех работников М</w:t>
      </w:r>
      <w:r w:rsidR="005A2FC7">
        <w:t>К</w:t>
      </w:r>
      <w:r w:rsidRPr="00CE2D9E">
        <w:t xml:space="preserve">ДОУ вне зависимости от уровня занимаемой должности.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FF4B1C" w:rsidP="00FF4B1C">
      <w:pPr>
        <w:tabs>
          <w:tab w:val="left" w:pos="284"/>
        </w:tabs>
        <w:jc w:val="center"/>
        <w:rPr>
          <w:b/>
        </w:rPr>
      </w:pPr>
      <w:r w:rsidRPr="003C4E3A">
        <w:rPr>
          <w:b/>
        </w:rPr>
        <w:t xml:space="preserve">3.  </w:t>
      </w:r>
      <w:r w:rsidRPr="003C4E3A">
        <w:rPr>
          <w:b/>
          <w:iCs/>
        </w:rPr>
        <w:t>Основные принципы управления конфликтом интересов в организации</w:t>
      </w:r>
      <w:r w:rsidRPr="003C4E3A">
        <w:rPr>
          <w:b/>
        </w:rPr>
        <w:t xml:space="preserve"> </w:t>
      </w:r>
    </w:p>
    <w:p w:rsidR="00FF4B1C" w:rsidRPr="00CE2D9E" w:rsidRDefault="00FF4B1C" w:rsidP="00FF4B1C">
      <w:r w:rsidRPr="00CE2D9E">
        <w:t xml:space="preserve">  </w:t>
      </w:r>
    </w:p>
    <w:p w:rsidR="00FF4B1C" w:rsidRPr="00CE2D9E" w:rsidRDefault="00FF4B1C" w:rsidP="00FF4B1C">
      <w:pPr>
        <w:ind w:firstLine="851"/>
        <w:jc w:val="both"/>
      </w:pPr>
      <w:r w:rsidRPr="00CE2D9E">
        <w:t>3.1.    В основу работы по упра</w:t>
      </w:r>
      <w:r>
        <w:t>влению конфликтом интересов в М</w:t>
      </w:r>
      <w:r w:rsidR="005A2FC7">
        <w:t>К</w:t>
      </w:r>
      <w:r w:rsidRPr="00CE2D9E">
        <w:t xml:space="preserve">ДОУ положены следующие принципы: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обязательность раскрытия сведений о реальном или потенциальном конфликте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>индивидуальное рассмотрение и оц</w:t>
      </w:r>
      <w:r>
        <w:t>енка репутационных рисков для М</w:t>
      </w:r>
      <w:r w:rsidR="005A2FC7">
        <w:t>К</w:t>
      </w:r>
      <w:r w:rsidRPr="00CE2D9E">
        <w:t xml:space="preserve">ДОУ при выявлении каждого конфликта интересов и его урегулирование;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конфиденциальность процесса раскрытия сведений о конфликте интересов и процесса его урегулирования; </w:t>
      </w:r>
    </w:p>
    <w:p w:rsidR="00FF4B1C" w:rsidRPr="00CE2D9E" w:rsidRDefault="00FF4B1C" w:rsidP="00FF4B1C">
      <w:pPr>
        <w:ind w:firstLine="851"/>
        <w:jc w:val="both"/>
      </w:pPr>
      <w:r>
        <w:t>соблюдение баланса интересов М</w:t>
      </w:r>
      <w:r w:rsidR="005A2FC7">
        <w:t>К</w:t>
      </w:r>
      <w:r w:rsidRPr="00CE2D9E">
        <w:t xml:space="preserve">ДОУ и работника при урегулировании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</w:t>
      </w:r>
      <w:r>
        <w:t>) М</w:t>
      </w:r>
      <w:r w:rsidR="005A2FC7">
        <w:t>К</w:t>
      </w:r>
      <w:r w:rsidRPr="00CE2D9E">
        <w:t xml:space="preserve">ДОУ.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3.2.    </w:t>
      </w:r>
      <w:r w:rsidRPr="00CE2D9E">
        <w:rPr>
          <w:iCs/>
        </w:rPr>
        <w:t>Обязанности работников в связи с раскрытием и урегулированием конфликта интересов:</w:t>
      </w:r>
      <w:r w:rsidRPr="00CE2D9E">
        <w:t xml:space="preserve">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избегать (по возможности) ситуаций и обстоятельств, которые могут привести к конфликту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раскрывать возникший (реальный) или потенциальный конфликт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содействовать урегулированию возникшего конфликта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3.3.    </w:t>
      </w:r>
      <w:r w:rsidRPr="00CE2D9E">
        <w:rPr>
          <w:iCs/>
        </w:rPr>
        <w:t>Порядок раскрытия конфликта интересов работником</w:t>
      </w:r>
      <w:r w:rsidRPr="00CE2D9E">
        <w:t xml:space="preserve"> </w:t>
      </w:r>
      <w:r>
        <w:t>М</w:t>
      </w:r>
      <w:r w:rsidR="005A2FC7">
        <w:t>К</w:t>
      </w:r>
      <w:r w:rsidRPr="00CE2D9E">
        <w:t xml:space="preserve">ДОУ и порядок его урегулирования, в том числе возможные способы разрешения возникшего конфликта интересов: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при приеме на работу;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при назначении на новую должность;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разовое раскрытие сведений по мере возникновения ситуаций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3.4.    Учреждение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3.5.   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придти к выводу, что конфликт интересов имеет место, и использовать различные способы его разрешения, в том числе: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lastRenderedPageBreak/>
        <w:t>добровольный отказ работ</w:t>
      </w:r>
      <w:r>
        <w:t>ника М</w:t>
      </w:r>
      <w:r w:rsidR="005A2FC7">
        <w:t>К</w:t>
      </w:r>
      <w:r w:rsidRPr="00CE2D9E">
        <w:t xml:space="preserve">ДОУ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пересмотр и изменение функциональных обязанностей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отказ работника от своего личного интереса, порождающего конфликт с интересами организации;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увольнение работника из организации по инициативе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3.6.    Приведенный перечень способов разрешения конфликта интересов не является исчерпывающим.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FF4B1C" w:rsidP="00FF4B1C">
      <w:pPr>
        <w:tabs>
          <w:tab w:val="left" w:pos="567"/>
          <w:tab w:val="left" w:pos="851"/>
        </w:tabs>
        <w:jc w:val="both"/>
        <w:rPr>
          <w:b/>
        </w:rPr>
      </w:pPr>
      <w:r w:rsidRPr="003C4E3A">
        <w:rPr>
          <w:b/>
        </w:rPr>
        <w:t xml:space="preserve">4.            </w:t>
      </w:r>
      <w:r w:rsidRPr="003C4E3A">
        <w:rPr>
          <w:b/>
          <w:iCs/>
        </w:rPr>
        <w:t>Определение лиц, ответственных за прием сведений о возникшем конфликте интересов и рассмотрение этих сведений</w:t>
      </w:r>
      <w:r w:rsidRPr="003C4E3A">
        <w:rPr>
          <w:b/>
        </w:rPr>
        <w:t xml:space="preserve"> </w:t>
      </w:r>
    </w:p>
    <w:p w:rsidR="00FF4B1C" w:rsidRPr="00CE2D9E" w:rsidRDefault="00FF4B1C" w:rsidP="00FF4B1C">
      <w:r w:rsidRPr="00CE2D9E">
        <w:t xml:space="preserve">  </w:t>
      </w:r>
    </w:p>
    <w:p w:rsidR="00FF4B1C" w:rsidRDefault="00FF4B1C" w:rsidP="00FF4B1C">
      <w:r w:rsidRPr="00CE2D9E">
        <w:t>Ответственный за прием сведений о возникающих (имеющихся) конфликтах интересов, а также ответственный за противодействие коррупции на</w:t>
      </w:r>
      <w:r>
        <w:t>значаются приказом заведующего.</w:t>
      </w:r>
    </w:p>
    <w:p w:rsidR="00FF4B1C" w:rsidRDefault="00FF4B1C" w:rsidP="00FF4B1C"/>
    <w:p w:rsidR="00FF4B1C" w:rsidRDefault="00FF4B1C" w:rsidP="00FF4B1C">
      <w:bookmarkStart w:id="0" w:name="_GoBack"/>
      <w:bookmarkEnd w:id="0"/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975E56" w:rsidRDefault="00975E56"/>
    <w:sectPr w:rsidR="00975E56" w:rsidSect="0097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12B9788A"/>
    <w:multiLevelType w:val="hybridMultilevel"/>
    <w:tmpl w:val="CC42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1C"/>
    <w:rsid w:val="000822F7"/>
    <w:rsid w:val="000B0835"/>
    <w:rsid w:val="00234B9E"/>
    <w:rsid w:val="002C1013"/>
    <w:rsid w:val="00306065"/>
    <w:rsid w:val="00334B5F"/>
    <w:rsid w:val="003C5EA7"/>
    <w:rsid w:val="00526EF1"/>
    <w:rsid w:val="005A2FC7"/>
    <w:rsid w:val="005C3B0B"/>
    <w:rsid w:val="006C0ABC"/>
    <w:rsid w:val="0075407B"/>
    <w:rsid w:val="0093446C"/>
    <w:rsid w:val="00975E56"/>
    <w:rsid w:val="00A05A99"/>
    <w:rsid w:val="00C51C15"/>
    <w:rsid w:val="00CE41DE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257DE-B1D8-49E3-9DFA-F3A67F74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B1C"/>
    <w:pPr>
      <w:ind w:left="720"/>
      <w:contextualSpacing/>
    </w:pPr>
  </w:style>
  <w:style w:type="paragraph" w:customStyle="1" w:styleId="c3">
    <w:name w:val="c3"/>
    <w:basedOn w:val="a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FF4B1C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FF4B1C"/>
    <w:rPr>
      <w:b/>
      <w:bCs/>
    </w:rPr>
  </w:style>
  <w:style w:type="paragraph" w:styleId="a5">
    <w:name w:val="Body Text"/>
    <w:basedOn w:val="a"/>
    <w:link w:val="a6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234B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B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38AB178DFA754DA3AF461289F70807" ma:contentTypeVersion="2" ma:contentTypeDescription="Создание документа." ma:contentTypeScope="" ma:versionID="f50048cb9fef353d0f3413e2ba6ffae8">
  <xsd:schema xmlns:xsd="http://www.w3.org/2001/XMLSchema" xmlns:xs="http://www.w3.org/2001/XMLSchema" xmlns:p="http://schemas.microsoft.com/office/2006/metadata/properties" xmlns:ns2="6434c500-c195-4837-b047-5e71706d4cb2" targetNamespace="http://schemas.microsoft.com/office/2006/metadata/properties" ma:root="true" ma:fieldsID="e15caf77602cf8f183b08ae7f9ff7f53" ns2:_="">
    <xsd:import namespace="6434c500-c195-4837-b047-5e71706d4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4c500-c195-4837-b047-5e71706d4c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34c500-c195-4837-b047-5e71706d4cb2">S5QAU4VNKZPS-791-12</_dlc_DocId>
    <_dlc_DocIdUrl xmlns="6434c500-c195-4837-b047-5e71706d4cb2">
      <Url>http://www.eduportal44.ru/Buy/ogon/_layouts/15/DocIdRedir.aspx?ID=S5QAU4VNKZPS-791-12</Url>
      <Description>S5QAU4VNKZPS-791-12</Description>
    </_dlc_DocIdUrl>
  </documentManagement>
</p:properties>
</file>

<file path=customXml/itemProps1.xml><?xml version="1.0" encoding="utf-8"?>
<ds:datastoreItem xmlns:ds="http://schemas.openxmlformats.org/officeDocument/2006/customXml" ds:itemID="{BDBE6A91-BEB1-4528-9993-F26DE35A2A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C90CB1-C928-4772-A203-1AD034466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6E63C-9547-4857-8E1A-62569FD35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4c500-c195-4837-b047-5e71706d4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DF1624-747B-464D-8157-C3F3CC6A7759}">
  <ds:schemaRefs>
    <ds:schemaRef ds:uri="http://schemas.microsoft.com/office/2006/metadata/properties"/>
    <ds:schemaRef ds:uri="http://schemas.microsoft.com/office/infopath/2007/PartnerControls"/>
    <ds:schemaRef ds:uri="6434c500-c195-4837-b047-5e71706d4c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2017-02-28T06:54:00Z</cp:lastPrinted>
  <dcterms:created xsi:type="dcterms:W3CDTF">2017-11-14T20:14:00Z</dcterms:created>
  <dcterms:modified xsi:type="dcterms:W3CDTF">2017-11-14T20:14:00Z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0x010100D338AB178DFA754DA3AF461289F70807</vt:lpwstr>
  </property>
  <property fmtid="{D5CDD505-2E9C-101B-9397-08002B2CF9AE}" pid="3" name="_dlc_DocIdItemGuid">
    <vt:lpwstr>4106a5df-8e7e-486c-b880-f45f041a2850</vt:lpwstr>
  </property>
</Properties>
</file>